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ind w:firstLine="3202" w:firstLineChars="1000"/>
        <w:jc w:val="both"/>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color w:val="auto"/>
          <w:sz w:val="32"/>
          <w:szCs w:val="32"/>
          <w:highlight w:val="none"/>
          <w:lang w:val="en-US" w:eastAsia="zh-CN"/>
        </w:rPr>
        <w:t>商标转让协议</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甲    方（受让人）：                         （以下简称”甲方”）</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 xml:space="preserve">地    址：                 </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 xml:space="preserve">联系  人：                   </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 xml:space="preserve">联系电话：                </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b/>
          <w:bCs/>
          <w:color w:val="auto"/>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乙    方（转让人）：                        （以下简称”乙方”）</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 xml:space="preserve">地    址：   </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 xml:space="preserve">联系  人：                      </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联系电话：</w:t>
      </w:r>
      <w:r>
        <w:rPr>
          <w:rFonts w:hint="eastAsia" w:ascii="微软雅黑" w:hAnsi="微软雅黑" w:eastAsia="微软雅黑" w:cs="微软雅黑"/>
          <w:color w:val="auto"/>
          <w:sz w:val="21"/>
          <w:szCs w:val="21"/>
          <w:highlight w:val="none"/>
          <w:lang w:val="en-US" w:eastAsia="zh-CN"/>
        </w:rPr>
        <w:t xml:space="preserve">                    </w:t>
      </w:r>
    </w:p>
    <w:p>
      <w:pPr>
        <w:keepNext w:val="0"/>
        <w:keepLines w:val="0"/>
        <w:pageBreakBefore w:val="0"/>
        <w:widowControl w:val="0"/>
        <w:tabs>
          <w:tab w:val="left" w:pos="2506"/>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依据《中华人民共和国民法典》、《中华人民共和国商标法》和《中华人民共和国商标法实施条例》及相关法律法规的规定，甲乙双方在平等、自愿、互利的基础上，经友好协商，就商标转让事宜达成如下协议：</w:t>
      </w:r>
    </w:p>
    <w:p>
      <w:pPr>
        <w:keepNext w:val="0"/>
        <w:keepLines w:val="0"/>
        <w:pageBreakBefore w:val="0"/>
        <w:tabs>
          <w:tab w:val="left" w:pos="5013"/>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ab/>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第一条  转让商标信息</w:t>
      </w:r>
    </w:p>
    <w:tbl>
      <w:tblPr>
        <w:tblStyle w:val="4"/>
        <w:tblpPr w:leftFromText="180" w:rightFromText="180" w:vertAnchor="text" w:horzAnchor="page" w:tblpX="1651" w:tblpY="85"/>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9"/>
        <w:gridCol w:w="1340"/>
        <w:gridCol w:w="255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1617"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商标名称/图样</w:t>
            </w:r>
          </w:p>
        </w:tc>
        <w:tc>
          <w:tcPr>
            <w:tcW w:w="1459"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商标注册号</w:t>
            </w:r>
          </w:p>
        </w:tc>
        <w:tc>
          <w:tcPr>
            <w:tcW w:w="1340"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类别</w:t>
            </w:r>
          </w:p>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第  类</w:t>
            </w:r>
          </w:p>
        </w:tc>
        <w:tc>
          <w:tcPr>
            <w:tcW w:w="2555"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商标有效期</w:t>
            </w:r>
          </w:p>
        </w:tc>
        <w:tc>
          <w:tcPr>
            <w:tcW w:w="2026"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商标总金额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17"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p>
        </w:tc>
        <w:tc>
          <w:tcPr>
            <w:tcW w:w="1459"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p>
        </w:tc>
        <w:tc>
          <w:tcPr>
            <w:tcW w:w="1340"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p>
        </w:tc>
        <w:tc>
          <w:tcPr>
            <w:tcW w:w="2555"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p>
        </w:tc>
        <w:tc>
          <w:tcPr>
            <w:tcW w:w="2026" w:type="dxa"/>
            <w:noWrap w:val="0"/>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97" w:type="dxa"/>
            <w:gridSpan w:val="5"/>
            <w:noWrap w:val="0"/>
            <w:vAlign w:val="top"/>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该注册商标转让性质：永久性转让。</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第二条 费用与付款方式</w:t>
      </w:r>
      <w:bookmarkStart w:id="1" w:name="_GoBack"/>
      <w:bookmarkEnd w:id="1"/>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sz w:val="21"/>
          <w:szCs w:val="21"/>
          <w:highlight w:val="none"/>
          <w:lang w:val="en-US" w:eastAsia="zh-CN"/>
        </w:rPr>
        <w:t>1、商标转让成交价格为</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元整（小写</w:t>
      </w:r>
      <w:r>
        <w:rPr>
          <w:rFonts w:hint="eastAsia" w:ascii="微软雅黑" w:hAnsi="微软雅黑" w:eastAsia="微软雅黑" w:cs="微软雅黑"/>
          <w:color w:val="auto"/>
          <w:sz w:val="21"/>
          <w:szCs w:val="21"/>
          <w:highlight w:val="none"/>
          <w:u w:val="none"/>
          <w:lang w:val="en-US" w:eastAsia="zh-CN"/>
        </w:rPr>
        <w:t>：</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元）</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。该费用包含如下选项【  】，除此费用外，乙方不再额外加收任何费用。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①包含公证费及商标转让费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②包含公证费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③不包含公证费和商标转让费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default" w:ascii="微软雅黑" w:hAnsi="微软雅黑" w:eastAsia="微软雅黑" w:cs="微软雅黑"/>
          <w:color w:val="000000" w:themeColor="text1"/>
          <w:sz w:val="21"/>
          <w:szCs w:val="21"/>
          <w:highlight w:val="none"/>
          <w:lang w:val="en-US" w:eastAsia="zh-CN"/>
          <w14:textFill>
            <w14:solidFill>
              <w14:schemeClr w14:val="tx1"/>
            </w14:solidFill>
          </w14:textFill>
        </w:rPr>
        <w:t>④</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包含商标转让费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color w:val="auto"/>
          <w:spacing w:val="-4"/>
          <w:sz w:val="21"/>
          <w:szCs w:val="21"/>
          <w:lang w:val="en-US" w:eastAsia="zh-CN" w:bidi="zh-CN"/>
        </w:rPr>
        <w:t>2、一次性支付：以上费用由甲方于本协议签订之日起三个工作日内通过向乙方银行账户转账的方式一次性结清。</w:t>
      </w:r>
      <w:r>
        <w:rPr>
          <w:rFonts w:hint="eastAsia" w:ascii="微软雅黑" w:hAnsi="微软雅黑" w:eastAsia="微软雅黑" w:cs="微软雅黑"/>
          <w:sz w:val="21"/>
          <w:szCs w:val="21"/>
          <w:highlight w:val="none"/>
          <w:lang w:val="en-US" w:eastAsia="zh-CN"/>
        </w:rPr>
        <w:t>乙方在收到费用后的一个工作日内办理声明公证。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3、以上费用由甲方支付至乙方如下指定收款账户：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i w:val="0"/>
          <w:caps w:val="0"/>
          <w:color w:val="auto"/>
          <w:spacing w:val="0"/>
          <w:sz w:val="21"/>
          <w:szCs w:val="21"/>
          <w:shd w:val="clear" w:color="auto" w:fill="FFFFFF"/>
          <w:lang w:val="en-US" w:eastAsia="zh-CN"/>
        </w:rPr>
      </w:pPr>
      <w:r>
        <w:rPr>
          <w:rFonts w:hint="eastAsia" w:ascii="微软雅黑" w:hAnsi="微软雅黑" w:eastAsia="微软雅黑" w:cs="微软雅黑"/>
          <w:color w:val="auto"/>
          <w:sz w:val="21"/>
          <w:szCs w:val="21"/>
          <w:highlight w:val="none"/>
          <w:lang w:val="en-US" w:eastAsia="zh-CN"/>
        </w:rPr>
        <w:t>户  名</w:t>
      </w:r>
      <w:r>
        <w:rPr>
          <w:rFonts w:hint="eastAsia" w:ascii="微软雅黑" w:hAnsi="微软雅黑" w:eastAsia="微软雅黑" w:cs="微软雅黑"/>
          <w:i w:val="0"/>
          <w:caps w:val="0"/>
          <w:color w:val="auto"/>
          <w:spacing w:val="0"/>
          <w:sz w:val="21"/>
          <w:szCs w:val="21"/>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账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i w:val="0"/>
          <w:caps w:val="0"/>
          <w:color w:val="auto"/>
          <w:spacing w:val="0"/>
          <w:sz w:val="21"/>
          <w:szCs w:val="21"/>
          <w:shd w:val="clear" w:color="auto" w:fill="FFFFFF"/>
          <w:lang w:eastAsia="zh-CN"/>
        </w:rPr>
      </w:pPr>
      <w:r>
        <w:rPr>
          <w:rFonts w:hint="eastAsia" w:ascii="微软雅黑" w:hAnsi="微软雅黑" w:eastAsia="微软雅黑" w:cs="微软雅黑"/>
          <w:i w:val="0"/>
          <w:caps w:val="0"/>
          <w:color w:val="auto"/>
          <w:spacing w:val="0"/>
          <w:sz w:val="21"/>
          <w:szCs w:val="21"/>
          <w:shd w:val="clear" w:color="auto" w:fill="FFFFFF"/>
          <w:lang w:eastAsia="zh-CN"/>
        </w:rPr>
        <w:t>开户行：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i w:val="0"/>
          <w:caps w:val="0"/>
          <w:color w:val="auto"/>
          <w:spacing w:val="0"/>
          <w:sz w:val="21"/>
          <w:szCs w:val="21"/>
          <w:shd w:val="clear" w:color="auto" w:fill="FFFFFF"/>
          <w:lang w:val="en-US" w:eastAsia="zh-CN"/>
        </w:rPr>
      </w:pPr>
      <w:r>
        <w:rPr>
          <w:rFonts w:hint="eastAsia" w:ascii="微软雅黑" w:hAnsi="微软雅黑" w:eastAsia="微软雅黑" w:cs="微软雅黑"/>
          <w:i w:val="0"/>
          <w:caps w:val="0"/>
          <w:color w:val="auto"/>
          <w:spacing w:val="0"/>
          <w:sz w:val="21"/>
          <w:szCs w:val="21"/>
          <w:shd w:val="clear" w:color="auto" w:fill="FFFFFF"/>
          <w:lang w:val="en-US" w:eastAsia="zh-CN"/>
        </w:rPr>
        <w:t>4、为保障甲乙双方合法权益，甲方不得将本协议项下任何款项交付给乙方授权代表或合同经办人，否则乙方有权拒绝提供服务；如乙方授权代表或合同经办人提出可代收款项的，欢迎甲方向乙方举报。</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双方权利与义务</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甲方应按照合同约定向乙方支付相应款项。商标转让待审期间，甲方或甲方指定的第三方可按独占许可方式使用该商标，无需另行支付费用。</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2、在商标局办理商标转让手续并取得核准转让证明后，甲方成为该转让商标的所有权人。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kern w:val="2"/>
          <w:sz w:val="21"/>
          <w:szCs w:val="21"/>
          <w:highlight w:val="none"/>
          <w:lang w:val="en-US" w:eastAsia="zh-CN"/>
        </w:rPr>
      </w:pPr>
      <w:r>
        <w:rPr>
          <w:rFonts w:hint="eastAsia" w:ascii="微软雅黑" w:hAnsi="微软雅黑" w:eastAsia="微软雅黑" w:cs="微软雅黑"/>
          <w:kern w:val="2"/>
          <w:sz w:val="21"/>
          <w:szCs w:val="21"/>
          <w:highlight w:val="none"/>
          <w:lang w:val="en-US" w:eastAsia="zh-CN"/>
        </w:rPr>
        <w:t>3、乙方应保证该商标为合法有效商标，不存在任何权利瑕疵：包括但不限于不存在与第三方商标争议；该商标</w:t>
      </w:r>
      <w:r>
        <w:rPr>
          <w:rFonts w:hint="eastAsia" w:ascii="微软雅黑" w:hAnsi="微软雅黑" w:eastAsia="微软雅黑" w:cs="微软雅黑"/>
          <w:color w:val="auto"/>
          <w:kern w:val="2"/>
          <w:sz w:val="21"/>
          <w:szCs w:val="21"/>
          <w:highlight w:val="none"/>
          <w:lang w:val="en-US" w:eastAsia="zh-CN"/>
        </w:rPr>
        <w:t>未许可他人使用；</w:t>
      </w:r>
      <w:r>
        <w:rPr>
          <w:rFonts w:hint="eastAsia" w:ascii="微软雅黑" w:hAnsi="微软雅黑" w:eastAsia="微软雅黑" w:cs="微软雅黑"/>
          <w:kern w:val="2"/>
          <w:sz w:val="21"/>
          <w:szCs w:val="21"/>
          <w:highlight w:val="none"/>
          <w:lang w:val="en-US" w:eastAsia="zh-CN"/>
        </w:rPr>
        <w:t>不存在被诉讼保全或设立抵押权、质押权等担保物权的情形等。</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4、乙方同意将该商标的</w:t>
      </w:r>
      <w:r>
        <w:rPr>
          <w:rFonts w:hint="eastAsia" w:ascii="微软雅黑" w:hAnsi="微软雅黑" w:eastAsia="微软雅黑" w:cs="微软雅黑"/>
          <w:color w:val="auto"/>
          <w:sz w:val="21"/>
          <w:szCs w:val="21"/>
          <w:highlight w:val="none"/>
          <w:lang w:val="en-US" w:eastAsia="zh-CN"/>
        </w:rPr>
        <w:t>所有权有偿永久转让给甲方或甲方指定的第三方，并保证乙方在类似商品（服务）上没有其他相同或近似商标，否则将予以一并转让。</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kern w:val="2"/>
          <w:sz w:val="21"/>
          <w:szCs w:val="21"/>
          <w:highlight w:val="none"/>
          <w:lang w:val="en-US" w:eastAsia="zh-CN"/>
        </w:rPr>
      </w:pPr>
      <w:r>
        <w:rPr>
          <w:rFonts w:hint="eastAsia" w:ascii="微软雅黑" w:hAnsi="微软雅黑" w:eastAsia="微软雅黑" w:cs="微软雅黑"/>
          <w:sz w:val="21"/>
          <w:szCs w:val="21"/>
          <w:highlight w:val="none"/>
          <w:lang w:val="en-US" w:eastAsia="zh-CN"/>
        </w:rPr>
        <w:t>5、在商标转让的待审过程中，乙方不得申请注册与转让商标在类似商品（服务）上相同或近似的商标。不得在该商标的注册有效地域内经营带有相同或相似商标的商品，也不得从事其他与该商品产、销相竞争的活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kern w:val="2"/>
          <w:sz w:val="21"/>
          <w:szCs w:val="21"/>
          <w:highlight w:val="none"/>
          <w:lang w:val="en-US" w:eastAsia="zh-CN"/>
        </w:rPr>
      </w:pPr>
      <w:r>
        <w:rPr>
          <w:rFonts w:hint="eastAsia" w:ascii="微软雅黑" w:hAnsi="微软雅黑" w:eastAsia="微软雅黑" w:cs="微软雅黑"/>
          <w:sz w:val="21"/>
          <w:szCs w:val="21"/>
          <w:highlight w:val="none"/>
          <w:lang w:val="en-US" w:eastAsia="zh-CN"/>
        </w:rPr>
        <w:t>6、双方应密切配合及时提交商标转让手续中所需的任何资料</w:t>
      </w:r>
      <w:r>
        <w:rPr>
          <w:rFonts w:hint="eastAsia" w:ascii="微软雅黑" w:hAnsi="微软雅黑" w:eastAsia="微软雅黑" w:cs="微软雅黑"/>
          <w:kern w:val="2"/>
          <w:sz w:val="21"/>
          <w:szCs w:val="21"/>
          <w:highlight w:val="none"/>
          <w:lang w:val="en-US" w:eastAsia="zh-CN"/>
        </w:rPr>
        <w:t>，包括但不限于商标注册证、商标转让核准证明等。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default"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第四条 违约责任</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1、因甲方原因未及时回寄商标转让所需文件的，视为甲方违约，乙方不承担任何责任。</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2、甲方未按时支付相关费用的，每逾期一日按照</w:t>
      </w:r>
      <w:r>
        <w:rPr>
          <w:rFonts w:hint="eastAsia" w:ascii="微软雅黑" w:hAnsi="微软雅黑" w:eastAsia="微软雅黑" w:cs="微软雅黑"/>
          <w:sz w:val="21"/>
          <w:szCs w:val="21"/>
          <w:highlight w:val="none"/>
          <w:lang w:val="en-US" w:eastAsia="zh-CN"/>
        </w:rPr>
        <w:t>商标转让成交价格的千分之三支付滞纳金给乙方。</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3、因乙方原因导致转让失败的，乙方应在五个工作日内退还甲方已支付的全部费用。</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如协议所述商标转让完成前发生争议（如被他人提出三年连续不使用撤销申请、无效宣告申请等）的，且因前述争议导致商标全部或部分被相关国家机关撤销或无效的，自协议所述商标被全部或部分撤销或无效之日起，甲方有权解除本协议，乙方应在五个工作日内退还甲方己支付的全部费用。</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sz w:val="21"/>
          <w:szCs w:val="21"/>
          <w:highlight w:val="none"/>
          <w:lang w:val="en-US" w:eastAsia="zh-CN"/>
        </w:rPr>
        <w:t>5、甲乙方中任何一方违反上述权利义务的，需在合理期限内改正，否则守约方有权单方解除本协议，并要求违约方</w:t>
      </w:r>
      <w:r>
        <w:rPr>
          <w:rFonts w:hint="eastAsia" w:ascii="微软雅黑" w:hAnsi="微软雅黑" w:eastAsia="微软雅黑" w:cs="微软雅黑"/>
          <w:color w:val="auto"/>
          <w:sz w:val="21"/>
          <w:szCs w:val="21"/>
          <w:lang w:val="en-US" w:eastAsia="zh-CN"/>
        </w:rPr>
        <w:t>承担相应的赔偿责任包括但不限于诉讼费、律师费、公证费、保全费、差旅费。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eastAsia" w:ascii="微软雅黑" w:hAnsi="微软雅黑" w:eastAsia="微软雅黑" w:cs="微软雅黑"/>
          <w:b/>
          <w:bCs/>
          <w:i w:val="0"/>
          <w:caps w:val="0"/>
          <w:color w:val="auto"/>
          <w:spacing w:val="0"/>
          <w:sz w:val="21"/>
          <w:szCs w:val="21"/>
          <w:highlight w:val="none"/>
          <w:shd w:val="clear" w:color="auto" w:fill="FFFFFF"/>
        </w:rPr>
      </w:pPr>
      <w:bookmarkStart w:id="0" w:name="_Toc448752762"/>
      <w:r>
        <w:rPr>
          <w:rFonts w:hint="eastAsia" w:ascii="微软雅黑" w:hAnsi="微软雅黑" w:eastAsia="微软雅黑" w:cs="微软雅黑"/>
          <w:b/>
          <w:bCs/>
          <w:i w:val="0"/>
          <w:caps w:val="0"/>
          <w:color w:val="auto"/>
          <w:spacing w:val="0"/>
          <w:sz w:val="21"/>
          <w:szCs w:val="21"/>
          <w:highlight w:val="none"/>
          <w:shd w:val="clear" w:color="auto" w:fill="FFFFFF"/>
          <w:lang w:val="en-US" w:eastAsia="zh-CN"/>
        </w:rPr>
        <w:t xml:space="preserve">第五条 </w:t>
      </w:r>
      <w:r>
        <w:rPr>
          <w:rFonts w:hint="eastAsia" w:ascii="微软雅黑" w:hAnsi="微软雅黑" w:eastAsia="微软雅黑" w:cs="微软雅黑"/>
          <w:b/>
          <w:bCs/>
          <w:i w:val="0"/>
          <w:caps w:val="0"/>
          <w:color w:val="auto"/>
          <w:spacing w:val="0"/>
          <w:sz w:val="21"/>
          <w:szCs w:val="21"/>
          <w:highlight w:val="none"/>
          <w:shd w:val="clear" w:color="auto" w:fill="FFFFFF"/>
        </w:rPr>
        <w:t>不可抗力</w:t>
      </w:r>
    </w:p>
    <w:bookmarkEnd w:id="0"/>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本条所称“不可抗力”系指不能预见、不能避免或不能克服的客观事件，包括但不限于自然灾害如洪水、火灾、爆炸、雷电、地震和风暴等以及社会事件如战争、武装冲突、罢工、动乱、政府行为、国家政策的突然变动等。</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任何一方遇有不可抗力而全部或部分不能履行本协议或迟延履行本协议，发生不可抗力的一方在不可抗力影响的范围内免除其相应责任。此外，遭受不可抗力的一方应采取一切必要措施减少损失，并在事件消除后立即恢复本合同的履行，除非履行已不可能或者不必要。如果一方由于不可抗力事件无法履行其在本合同项下义务，则另一方应有权终止部分或全部协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default" w:ascii="微软雅黑" w:hAnsi="微软雅黑" w:eastAsia="微软雅黑" w:cs="微软雅黑"/>
          <w:b/>
          <w:bCs/>
          <w:i w:val="0"/>
          <w:caps w:val="0"/>
          <w:color w:val="auto"/>
          <w:spacing w:val="0"/>
          <w:sz w:val="21"/>
          <w:szCs w:val="21"/>
          <w:highlight w:val="none"/>
          <w:shd w:val="clear" w:color="auto" w:fill="FFFFFF"/>
          <w:lang w:val="en-US" w:eastAsia="zh-CN"/>
        </w:rPr>
      </w:pPr>
      <w:r>
        <w:rPr>
          <w:rFonts w:hint="eastAsia" w:ascii="微软雅黑" w:hAnsi="微软雅黑" w:eastAsia="微软雅黑" w:cs="微软雅黑"/>
          <w:b/>
          <w:bCs/>
          <w:i w:val="0"/>
          <w:caps w:val="0"/>
          <w:color w:val="auto"/>
          <w:spacing w:val="0"/>
          <w:sz w:val="21"/>
          <w:szCs w:val="21"/>
          <w:highlight w:val="none"/>
          <w:shd w:val="clear" w:color="auto" w:fill="FFFFFF"/>
          <w:lang w:val="en-US" w:eastAsia="zh-CN"/>
        </w:rPr>
        <w:t>第六条 保密条款</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1、双方对彼此的资料应负保密之责任。未经一方书面同意，另一方公司任何人员不得泄露与任何第三方，如有泄露行为需承担相应经济损失赔偿责任。</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color w:val="auto"/>
          <w:highlight w:val="none"/>
          <w:lang w:val="en-US" w:eastAsia="zh-CN"/>
        </w:rPr>
        <w:t>2、本协议的终止、撤销、解除不应影响本条保密条款约定的效力。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lang w:val="en-US" w:eastAsia="zh-CN"/>
        </w:rPr>
        <w:t>第七条 法律适用和</w:t>
      </w:r>
      <w:r>
        <w:rPr>
          <w:rFonts w:hint="eastAsia" w:ascii="微软雅黑" w:hAnsi="微软雅黑" w:eastAsia="微软雅黑" w:cs="微软雅黑"/>
          <w:b/>
          <w:bCs/>
          <w:color w:val="auto"/>
        </w:rPr>
        <w:t>争议解决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1、本协议的订立、效力、解释、履行和争议的解决均适用中华人民共和国法律。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2、除法律本身有明确规定外，后继立法或法律变更对本协议不具有溯及力。双方可根据后继立法或变更后的法律，经协商一致对本协议进行修改或补充，但应采用书面形式。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color w:val="auto"/>
          <w:lang w:val="en-US" w:eastAsia="zh-CN"/>
        </w:rPr>
        <w:t>3、本协议履行过程中如发生争议，双方应本着友好合作的精神协商解决；如仍未能达成共识，双方可向协议签订所在地的人民法院提起诉讼。本协议签订地位于安徽省合肥市蜀山区。</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第八条 其他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1、</w:t>
      </w:r>
      <w:r>
        <w:rPr>
          <w:rFonts w:hint="eastAsia" w:ascii="微软雅黑" w:hAnsi="微软雅黑" w:eastAsia="微软雅黑" w:cs="微软雅黑"/>
          <w:color w:val="auto"/>
        </w:rPr>
        <w:t>本协议一式两份，经甲乙双方代表签字盖章并经双方确认后立即生效。甲乙双方各执一份，</w:t>
      </w:r>
      <w:r>
        <w:rPr>
          <w:rFonts w:hint="eastAsia" w:ascii="微软雅黑" w:hAnsi="微软雅黑" w:eastAsia="微软雅黑" w:cs="微软雅黑"/>
          <w:color w:val="auto"/>
          <w:lang w:val="en-US" w:eastAsia="zh-CN"/>
        </w:rPr>
        <w:t>具有同等法律效力。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rPr>
        <w:t>本</w:t>
      </w:r>
      <w:r>
        <w:rPr>
          <w:rFonts w:hint="eastAsia" w:ascii="微软雅黑" w:hAnsi="微软雅黑" w:eastAsia="微软雅黑" w:cs="微软雅黑"/>
          <w:color w:val="auto"/>
          <w:lang w:eastAsia="zh-CN"/>
        </w:rPr>
        <w:t>协议</w:t>
      </w:r>
      <w:r>
        <w:rPr>
          <w:rFonts w:hint="eastAsia" w:ascii="微软雅黑" w:hAnsi="微软雅黑" w:eastAsia="微软雅黑" w:cs="微软雅黑"/>
          <w:color w:val="auto"/>
          <w:lang w:val="en-US" w:eastAsia="zh-CN"/>
        </w:rPr>
        <w:t>正文中</w:t>
      </w:r>
      <w:r>
        <w:rPr>
          <w:rFonts w:hint="eastAsia" w:ascii="微软雅黑" w:hAnsi="微软雅黑" w:eastAsia="微软雅黑" w:cs="微软雅黑"/>
          <w:color w:val="auto"/>
        </w:rPr>
        <w:t>若有任何手写修改、篡改、涂改，将均视为无效</w:t>
      </w:r>
      <w:r>
        <w:rPr>
          <w:rFonts w:hint="eastAsia" w:ascii="微软雅黑" w:hAnsi="微软雅黑" w:eastAsia="微软雅黑" w:cs="微软雅黑"/>
          <w:color w:val="auto"/>
          <w:lang w:val="en-US" w:eastAsia="zh-CN"/>
        </w:rPr>
        <w:t>涂改，双方均不予认可</w:t>
      </w:r>
      <w:r>
        <w:rPr>
          <w:rFonts w:hint="eastAsia" w:ascii="微软雅黑" w:hAnsi="微软雅黑" w:eastAsia="微软雅黑" w:cs="微软雅黑"/>
          <w:color w:val="auto"/>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3、</w:t>
      </w:r>
      <w:r>
        <w:rPr>
          <w:rFonts w:hint="eastAsia" w:ascii="微软雅黑" w:hAnsi="微软雅黑" w:eastAsia="微软雅黑" w:cs="微软雅黑"/>
          <w:color w:val="auto"/>
        </w:rPr>
        <w:t>本协议扫描件、传真件与协议纸质原件具有同等法律效力。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（以下无正文）</w:t>
      </w:r>
    </w:p>
    <w:tbl>
      <w:tblPr>
        <w:tblStyle w:val="5"/>
        <w:tblpPr w:leftFromText="180" w:rightFromText="180" w:vertAnchor="text" w:horzAnchor="page" w:tblpX="1785" w:tblpY="649"/>
        <w:tblOverlap w:val="never"/>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0"/>
        <w:gridCol w:w="4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360" w:type="dxa"/>
            <w:tcBorders>
              <w:tl2br w:val="nil"/>
              <w:tr2bl w:val="nil"/>
            </w:tcBorders>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rPr>
              <w:t xml:space="preserve">甲方（盖章）： </w:t>
            </w:r>
            <w:r>
              <w:rPr>
                <w:rFonts w:hint="eastAsia" w:ascii="微软雅黑" w:hAnsi="微软雅黑" w:eastAsia="微软雅黑" w:cs="微软雅黑"/>
                <w:lang w:val="en-US" w:eastAsia="zh-CN"/>
              </w:rPr>
              <w:t xml:space="preserve"> </w:t>
            </w:r>
          </w:p>
        </w:tc>
        <w:tc>
          <w:tcPr>
            <w:tcW w:w="4360" w:type="dxa"/>
            <w:tcBorders>
              <w:tl2br w:val="nil"/>
              <w:tr2bl w:val="nil"/>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360" w:type="dxa"/>
            <w:tcBorders>
              <w:tl2br w:val="nil"/>
              <w:tr2bl w:val="nil"/>
            </w:tcBorders>
          </w:tcPr>
          <w:p>
            <w:pPr>
              <w:keepNext w:val="0"/>
              <w:keepLines w:val="0"/>
              <w:pageBreakBefore w:val="0"/>
              <w:kinsoku/>
              <w:wordWrap/>
              <w:overflowPunct/>
              <w:topLinePunct w:val="0"/>
              <w:autoSpaceDE/>
              <w:autoSpaceDN/>
              <w:bidi w:val="0"/>
              <w:adjustRightInd/>
              <w:snapToGrid/>
              <w:spacing w:line="440" w:lineRule="exact"/>
              <w:textAlignment w:val="auto"/>
              <w:rPr>
                <w:rFonts w:ascii="微软雅黑" w:hAnsi="微软雅黑" w:eastAsia="微软雅黑" w:cs="微软雅黑"/>
                <w:szCs w:val="21"/>
              </w:rPr>
            </w:pPr>
          </w:p>
          <w:p>
            <w:pPr>
              <w:keepNext w:val="0"/>
              <w:keepLines w:val="0"/>
              <w:pageBreakBefore w:val="0"/>
              <w:kinsoku/>
              <w:wordWrap/>
              <w:overflowPunct/>
              <w:topLinePunct w:val="0"/>
              <w:autoSpaceDE/>
              <w:autoSpaceDN/>
              <w:bidi w:val="0"/>
              <w:adjustRightInd/>
              <w:snapToGrid/>
              <w:spacing w:line="440" w:lineRule="exact"/>
              <w:textAlignment w:val="auto"/>
              <w:rPr>
                <w:rFonts w:ascii="微软雅黑" w:hAnsi="微软雅黑" w:eastAsia="微软雅黑" w:cs="微软雅黑"/>
                <w:szCs w:val="21"/>
              </w:rPr>
            </w:pPr>
            <w:r>
              <w:rPr>
                <w:rFonts w:hint="eastAsia" w:ascii="微软雅黑" w:hAnsi="微软雅黑" w:eastAsia="微软雅黑" w:cs="微软雅黑"/>
                <w:szCs w:val="21"/>
              </w:rPr>
              <w:t>授权代表（签字）：</w:t>
            </w:r>
          </w:p>
        </w:tc>
        <w:tc>
          <w:tcPr>
            <w:tcW w:w="4360" w:type="dxa"/>
            <w:tcBorders>
              <w:tl2br w:val="nil"/>
              <w:tr2bl w:val="nil"/>
            </w:tcBorders>
          </w:tcPr>
          <w:p>
            <w:pPr>
              <w:keepNext w:val="0"/>
              <w:keepLines w:val="0"/>
              <w:pageBreakBefore w:val="0"/>
              <w:kinsoku/>
              <w:wordWrap/>
              <w:overflowPunct/>
              <w:topLinePunct w:val="0"/>
              <w:autoSpaceDE/>
              <w:autoSpaceDN/>
              <w:bidi w:val="0"/>
              <w:adjustRightInd/>
              <w:snapToGrid/>
              <w:spacing w:line="440" w:lineRule="exact"/>
              <w:textAlignment w:val="auto"/>
              <w:rPr>
                <w:rFonts w:ascii="微软雅黑" w:hAnsi="微软雅黑" w:eastAsia="微软雅黑" w:cs="微软雅黑"/>
                <w:szCs w:val="21"/>
              </w:rPr>
            </w:pPr>
          </w:p>
          <w:p>
            <w:pPr>
              <w:keepNext w:val="0"/>
              <w:keepLines w:val="0"/>
              <w:pageBreakBefore w:val="0"/>
              <w:kinsoku/>
              <w:wordWrap/>
              <w:overflowPunct/>
              <w:topLinePunct w:val="0"/>
              <w:autoSpaceDE/>
              <w:autoSpaceDN/>
              <w:bidi w:val="0"/>
              <w:adjustRightInd/>
              <w:snapToGrid/>
              <w:spacing w:line="440" w:lineRule="exact"/>
              <w:textAlignment w:val="auto"/>
              <w:rPr>
                <w:rFonts w:ascii="微软雅黑" w:hAnsi="微软雅黑" w:eastAsia="微软雅黑" w:cs="微软雅黑"/>
                <w:szCs w:val="21"/>
              </w:rPr>
            </w:pPr>
            <w:r>
              <w:rPr>
                <w:rFonts w:hint="eastAsia" w:ascii="微软雅黑" w:hAnsi="微软雅黑" w:eastAsia="微软雅黑" w:cs="微软雅黑"/>
                <w:szCs w:val="21"/>
              </w:rPr>
              <w:t>授权代表（签字）：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360" w:type="dxa"/>
            <w:tcBorders>
              <w:tl2br w:val="nil"/>
              <w:tr2bl w:val="nil"/>
            </w:tcBorders>
          </w:tcPr>
          <w:p>
            <w:pPr>
              <w:keepNext w:val="0"/>
              <w:keepLines w:val="0"/>
              <w:pageBreakBefore w:val="0"/>
              <w:kinsoku/>
              <w:wordWrap/>
              <w:overflowPunct/>
              <w:topLinePunct w:val="0"/>
              <w:autoSpaceDE/>
              <w:autoSpaceDN/>
              <w:bidi w:val="0"/>
              <w:adjustRightInd/>
              <w:snapToGrid/>
              <w:spacing w:line="440" w:lineRule="exact"/>
              <w:textAlignment w:val="auto"/>
              <w:rPr>
                <w:rFonts w:ascii="微软雅黑" w:hAnsi="微软雅黑" w:eastAsia="微软雅黑" w:cs="微软雅黑"/>
                <w:szCs w:val="21"/>
              </w:rPr>
            </w:pPr>
          </w:p>
          <w:p>
            <w:pPr>
              <w:keepNext w:val="0"/>
              <w:keepLines w:val="0"/>
              <w:pageBreakBefore w:val="0"/>
              <w:kinsoku/>
              <w:wordWrap/>
              <w:overflowPunct/>
              <w:topLinePunct w:val="0"/>
              <w:autoSpaceDE/>
              <w:autoSpaceDN/>
              <w:bidi w:val="0"/>
              <w:adjustRightInd/>
              <w:snapToGrid/>
              <w:spacing w:line="440" w:lineRule="exact"/>
              <w:textAlignment w:val="auto"/>
              <w:rPr>
                <w:rFonts w:ascii="微软雅黑" w:hAnsi="微软雅黑" w:eastAsia="微软雅黑" w:cs="微软雅黑"/>
                <w:szCs w:val="21"/>
              </w:rPr>
            </w:pPr>
            <w:r>
              <w:rPr>
                <w:rFonts w:hint="eastAsia" w:ascii="微软雅黑" w:hAnsi="微软雅黑" w:eastAsia="微软雅黑" w:cs="微软雅黑"/>
                <w:szCs w:val="21"/>
              </w:rPr>
              <w:t xml:space="preserve">签约日期： </w:t>
            </w:r>
          </w:p>
        </w:tc>
        <w:tc>
          <w:tcPr>
            <w:tcW w:w="4360" w:type="dxa"/>
            <w:tcBorders>
              <w:tl2br w:val="nil"/>
              <w:tr2bl w:val="nil"/>
            </w:tcBorders>
          </w:tcPr>
          <w:p>
            <w:pPr>
              <w:keepNext w:val="0"/>
              <w:keepLines w:val="0"/>
              <w:pageBreakBefore w:val="0"/>
              <w:kinsoku/>
              <w:wordWrap/>
              <w:overflowPunct/>
              <w:topLinePunct w:val="0"/>
              <w:autoSpaceDE/>
              <w:autoSpaceDN/>
              <w:bidi w:val="0"/>
              <w:adjustRightInd/>
              <w:snapToGrid/>
              <w:spacing w:line="440" w:lineRule="exact"/>
              <w:textAlignment w:val="auto"/>
              <w:rPr>
                <w:rFonts w:ascii="微软雅黑" w:hAnsi="微软雅黑" w:eastAsia="微软雅黑" w:cs="微软雅黑"/>
                <w:szCs w:val="21"/>
              </w:rPr>
            </w:pPr>
          </w:p>
          <w:p>
            <w:pPr>
              <w:keepNext w:val="0"/>
              <w:keepLines w:val="0"/>
              <w:pageBreakBefore w:val="0"/>
              <w:kinsoku/>
              <w:wordWrap/>
              <w:overflowPunct/>
              <w:topLinePunct w:val="0"/>
              <w:autoSpaceDE/>
              <w:autoSpaceDN/>
              <w:bidi w:val="0"/>
              <w:adjustRightInd/>
              <w:snapToGrid/>
              <w:spacing w:line="440" w:lineRule="exact"/>
              <w:textAlignment w:val="auto"/>
              <w:rPr>
                <w:rFonts w:ascii="微软雅黑" w:hAnsi="微软雅黑" w:eastAsia="微软雅黑" w:cs="微软雅黑"/>
                <w:szCs w:val="21"/>
              </w:rPr>
            </w:pPr>
            <w:r>
              <w:rPr>
                <w:rFonts w:hint="eastAsia" w:ascii="微软雅黑" w:hAnsi="微软雅黑" w:eastAsia="微软雅黑" w:cs="微软雅黑"/>
                <w:szCs w:val="21"/>
              </w:rPr>
              <w:t>签约日期：</w:t>
            </w:r>
          </w:p>
        </w:tc>
      </w:tr>
    </w:tbl>
    <w:p>
      <w:pPr>
        <w:keepNext w:val="0"/>
        <w:keepLines w:val="0"/>
        <w:pageBreakBefore w:val="0"/>
        <w:widowControl w:val="0"/>
        <w:kinsoku/>
        <w:wordWrap/>
        <w:overflowPunct/>
        <w:topLinePunct w:val="0"/>
        <w:autoSpaceDE/>
        <w:autoSpaceDN/>
        <w:bidi w:val="0"/>
        <w:adjustRightInd/>
        <w:snapToGrid/>
        <w:spacing w:line="440" w:lineRule="exact"/>
        <w:ind w:firstLine="840" w:firstLineChars="400"/>
        <w:textAlignment w:val="auto"/>
        <w:rPr>
          <w:color w:val="auto"/>
        </w:rPr>
      </w:pPr>
    </w:p>
    <w:p>
      <w:pPr>
        <w:keepNext w:val="0"/>
        <w:keepLines w:val="0"/>
        <w:pageBreakBefore w:val="0"/>
        <w:kinsoku/>
        <w:wordWrap/>
        <w:overflowPunct/>
        <w:topLinePunct w:val="0"/>
        <w:autoSpaceDE/>
        <w:autoSpaceDN/>
        <w:bidi w:val="0"/>
        <w:adjustRightInd/>
        <w:snapToGrid/>
        <w:spacing w:line="440" w:lineRule="exact"/>
        <w:textAlignment w:val="auto"/>
      </w:pPr>
    </w:p>
    <w:p/>
    <w:sectPr>
      <w:headerReference r:id="rId3" w:type="default"/>
      <w:footerReference r:id="rId4" w:type="default"/>
      <w:pgSz w:w="11906" w:h="16838"/>
      <w:pgMar w:top="1440" w:right="1800" w:bottom="1440" w:left="1800" w:header="158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val="en-US" w:eastAsia="zh-CN"/>
      </w:rPr>
      <w:t>商标转让协议</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rPr>
        <w:rFonts w:hint="default"/>
        <w:lang w:val="en-US"/>
      </w:rPr>
    </w:pPr>
    <w:r>
      <w:rPr>
        <w:rFonts w:hint="eastAsia" w:ascii="微软雅黑" w:hAnsi="微软雅黑" w:eastAsia="微软雅黑" w:cs="微软雅黑"/>
        <w:b/>
        <w:bCs/>
        <w:sz w:val="21"/>
        <w:szCs w:val="21"/>
        <w:highlight w:val="none"/>
        <w:lang w:val="en-US" w:eastAsia="zh-CN"/>
      </w:rPr>
      <w:t xml:space="preserve">                                                      协议编号：</w:t>
    </w:r>
    <w:r>
      <w:rPr>
        <w:rFonts w:hint="eastAsia" w:ascii="微软雅黑" w:hAnsi="微软雅黑" w:eastAsia="微软雅黑" w:cs="微软雅黑"/>
        <w:i w:val="0"/>
        <w:caps w:val="0"/>
        <w:color w:val="111F2C"/>
        <w:spacing w:val="0"/>
        <w:sz w:val="16"/>
        <w:szCs w:val="16"/>
        <w:highlight w:val="none"/>
        <w:shd w:val="clear" w:fill="FFFFF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965FE"/>
    <w:multiLevelType w:val="singleLevel"/>
    <w:tmpl w:val="D70965FE"/>
    <w:lvl w:ilvl="0" w:tentative="0">
      <w:start w:val="3"/>
      <w:numFmt w:val="chineseCounting"/>
      <w:suff w:val="space"/>
      <w:lvlText w:val="第%1条"/>
      <w:lvlJc w:val="left"/>
      <w:rPr>
        <w:rFonts w:hint="eastAsia"/>
      </w:rPr>
    </w:lvl>
  </w:abstractNum>
  <w:abstractNum w:abstractNumId="1">
    <w:nsid w:val="2E38B5F3"/>
    <w:multiLevelType w:val="singleLevel"/>
    <w:tmpl w:val="2E38B5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OGRkZWZjNTg0Mjg0MTg5NTZlMzBkMGY2NDM0NTUifQ=="/>
  </w:docVars>
  <w:rsids>
    <w:rsidRoot w:val="5416138E"/>
    <w:rsid w:val="5416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2023-03-13T03:17:00Z</dcterms:created>
  <dc:creator>admin</dc:creator>
  <cp:lastModifiedBy>CRL</cp:lastModifiedBy>
  <dcterms:modified xsi:type="dcterms:W3CDTF">2023-03-13T03:48:25Z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2ECB2FD714564EF089F03F5B13377B7D</vt:lpwstr>
  </property>
</Properties>
</file>